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E5787A5" wp14:textId="5FEF5003">
      <w:r w:rsidR="7CB25BBF">
        <w:rPr/>
        <w:t>Macroeconomics Paper 2 Checklist</w:t>
      </w:r>
    </w:p>
    <w:p w:rsidR="0C162E7B" w:rsidRDefault="0C162E7B" w14:paraId="3178C6A1" w14:textId="0C05CB71"/>
    <w:p w:rsidR="7CB25BBF" w:rsidP="0C162E7B" w:rsidRDefault="7CB25BBF" w14:paraId="1CFF5650" w14:textId="5B125216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Interest rates, saving, borrowing, spending and investment </w:t>
      </w:r>
    </w:p>
    <w:p w:rsidR="7CB25BBF" w:rsidP="0C162E7B" w:rsidRDefault="7CB25BBF" w14:paraId="01B25ED1" w14:textId="41DC3B6E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>Government income and expenditure</w:t>
      </w:r>
    </w:p>
    <w:p w:rsidR="7CB25BBF" w:rsidP="0C162E7B" w:rsidRDefault="7CB25BBF" w14:paraId="7EAF1B96" w14:textId="1BC12B4F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Economic objectives of the government </w:t>
      </w:r>
    </w:p>
    <w:p w:rsidR="7CB25BBF" w:rsidP="0C162E7B" w:rsidRDefault="7CB25BBF" w14:paraId="2A7B6A90" w14:textId="2CDD4822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Economic growth </w:t>
      </w:r>
    </w:p>
    <w:p w:rsidR="7CB25BBF" w:rsidP="0C162E7B" w:rsidRDefault="7CB25BBF" w14:paraId="40119500" w14:textId="28C468B3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Employment and Unemployment </w:t>
      </w:r>
    </w:p>
    <w:p w:rsidR="7CB25BBF" w:rsidP="0C162E7B" w:rsidRDefault="7CB25BBF" w14:paraId="056032AF" w14:textId="00DC8AC0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Inflation and Price Stability </w:t>
      </w:r>
    </w:p>
    <w:p w:rsidR="7CB25BBF" w:rsidP="0C162E7B" w:rsidRDefault="7CB25BBF" w14:paraId="25F586CE" w14:textId="42E45031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Balance of Payments </w:t>
      </w:r>
    </w:p>
    <w:p w:rsidR="7CB25BBF" w:rsidP="0C162E7B" w:rsidRDefault="7CB25BBF" w14:paraId="3EF1FAFE" w14:textId="46CF3F27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Distribution of Income </w:t>
      </w:r>
    </w:p>
    <w:p w:rsidR="7CB25BBF" w:rsidP="0C162E7B" w:rsidRDefault="7CB25BBF" w14:paraId="5FF7DC81" w14:textId="616D4CB8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Fiscal Policy </w:t>
      </w:r>
    </w:p>
    <w:p w:rsidR="7CB25BBF" w:rsidP="0C162E7B" w:rsidRDefault="7CB25BBF" w14:paraId="39860CE4" w14:textId="15BC2B82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Monetary Policy </w:t>
      </w:r>
    </w:p>
    <w:p w:rsidR="7CB25BBF" w:rsidP="0C162E7B" w:rsidRDefault="7CB25BBF" w14:paraId="0B12C05E" w14:textId="47562BBB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Supply-side Policies </w:t>
      </w:r>
    </w:p>
    <w:p w:rsidR="6A59B735" w:rsidP="0C162E7B" w:rsidRDefault="6A59B735" w14:paraId="5F63DD97" w14:textId="1E7721FD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6A59B735">
        <w:rPr>
          <w:rFonts w:ascii="Aptos" w:hAnsi="Aptos" w:eastAsia="Aptos" w:cs="Aptos"/>
          <w:noProof w:val="0"/>
          <w:sz w:val="24"/>
          <w:szCs w:val="24"/>
          <w:lang w:val="en-GB"/>
        </w:rPr>
        <w:t>Policies to correct positive and negative externalities</w:t>
      </w:r>
    </w:p>
    <w:p w:rsidR="7CB25BBF" w:rsidP="0C162E7B" w:rsidRDefault="7CB25BBF" w14:paraId="3A495855" w14:textId="5BB4B8B0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Why countries trade and the importance of international trade to the UK </w:t>
      </w:r>
    </w:p>
    <w:p w:rsidR="7CB25BBF" w:rsidP="0C162E7B" w:rsidRDefault="7CB25BBF" w14:paraId="608378CD" w14:textId="2CAE0C7C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Exchange rates </w:t>
      </w:r>
    </w:p>
    <w:p w:rsidR="3598E67C" w:rsidP="0C162E7B" w:rsidRDefault="3598E67C" w14:paraId="0F064E22" w14:textId="35130AB3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3598E67C">
        <w:rPr>
          <w:rFonts w:ascii="Aptos" w:hAnsi="Aptos" w:eastAsia="Aptos" w:cs="Aptos"/>
          <w:noProof w:val="0"/>
          <w:sz w:val="24"/>
          <w:szCs w:val="24"/>
          <w:lang w:val="en-GB"/>
        </w:rPr>
        <w:t>Free trade agreements including the EU</w:t>
      </w:r>
    </w:p>
    <w:p w:rsidR="7CB25BBF" w:rsidP="0C162E7B" w:rsidRDefault="7CB25BBF" w14:paraId="43279001" w14:textId="72064E54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7CB25BBF">
        <w:rPr>
          <w:rFonts w:ascii="Aptos" w:hAnsi="Aptos" w:eastAsia="Aptos" w:cs="Aptos"/>
          <w:noProof w:val="0"/>
          <w:sz w:val="24"/>
          <w:szCs w:val="24"/>
          <w:lang w:val="en-GB"/>
        </w:rPr>
        <w:t>Globalisation: benefits and drawbacks</w:t>
      </w:r>
    </w:p>
    <w:p w:rsidR="3C44CBDC" w:rsidP="0C162E7B" w:rsidRDefault="3C44CBDC" w14:paraId="684B4554" w14:textId="222B93AA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162E7B" w:rsidR="3C44CBDC">
        <w:rPr>
          <w:rFonts w:ascii="Aptos" w:hAnsi="Aptos" w:eastAsia="Aptos" w:cs="Aptos"/>
          <w:noProof w:val="0"/>
          <w:sz w:val="24"/>
          <w:szCs w:val="24"/>
          <w:lang w:val="en-GB"/>
        </w:rPr>
        <w:t>The rile of money and financial markets</w:t>
      </w:r>
    </w:p>
    <w:p w:rsidR="0C162E7B" w:rsidP="0C162E7B" w:rsidRDefault="0C162E7B" w14:paraId="458E1D97" w14:textId="359A342F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1EA9B"/>
    <w:rsid w:val="0C162E7B"/>
    <w:rsid w:val="3598E67C"/>
    <w:rsid w:val="3C44CBDC"/>
    <w:rsid w:val="4E456D28"/>
    <w:rsid w:val="55BFA5C7"/>
    <w:rsid w:val="571F62DF"/>
    <w:rsid w:val="574AF655"/>
    <w:rsid w:val="6761EA9B"/>
    <w:rsid w:val="6A59B735"/>
    <w:rsid w:val="7CB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EA9B"/>
  <w15:chartTrackingRefBased/>
  <w15:docId w15:val="{1D699429-6C98-4581-BDC8-640B8652F3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Foster (BRI)</dc:creator>
  <keywords/>
  <dc:description/>
  <lastModifiedBy>E Foster (BRI)</lastModifiedBy>
  <revision>2</revision>
  <dcterms:created xsi:type="dcterms:W3CDTF">2025-07-18T14:23:16.7612152Z</dcterms:created>
  <dcterms:modified xsi:type="dcterms:W3CDTF">2025-07-18T14:33:09.7165910Z</dcterms:modified>
</coreProperties>
</file>